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D8" w:rsidRDefault="001516D8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3"/>
        <w:gridCol w:w="1938"/>
        <w:gridCol w:w="1977"/>
        <w:gridCol w:w="2033"/>
        <w:gridCol w:w="1949"/>
      </w:tblGrid>
      <w:tr w:rsidR="006C3B97" w:rsidRPr="006C3B9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B97" w:rsidRPr="006C3B97" w:rsidRDefault="006C3B97" w:rsidP="006C3B9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proofErr w:type="spellStart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>Lista</w:t>
            </w:r>
            <w:proofErr w:type="spellEnd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>solicitanților</w:t>
            </w:r>
            <w:proofErr w:type="spellEnd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>persoane</w:t>
            </w:r>
            <w:proofErr w:type="spellEnd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>fizice</w:t>
            </w:r>
            <w:proofErr w:type="spellEnd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>respinse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cadrul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Programului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privind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instalarea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sistemelor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încălzire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care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utilizează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energie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regenerabilă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inclusiv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înlocuirea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sau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completarea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sistemelor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clasice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încălzire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sesiunea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10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octombrie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– 24 </w:t>
            </w:r>
            <w:proofErr w:type="spellStart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>octombrie</w:t>
            </w:r>
            <w:proofErr w:type="spellEnd"/>
            <w:r w:rsidRPr="006C3B97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</w:rPr>
              <w:t xml:space="preserve"> 2016</w:t>
            </w:r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şedinţa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Comitetului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Director al AFM din 10.10.2017, </w:t>
            </w:r>
            <w:proofErr w:type="spellStart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>publicată</w:t>
            </w:r>
            <w:proofErr w:type="spellEnd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 xml:space="preserve"> la data de 10 </w:t>
            </w:r>
            <w:proofErr w:type="spellStart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>octombrie</w:t>
            </w:r>
            <w:proofErr w:type="spellEnd"/>
            <w:r w:rsidRPr="006C3B97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</w:rPr>
              <w:t xml:space="preserve"> 2017</w:t>
            </w:r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.</w:t>
            </w:r>
          </w:p>
          <w:p w:rsidR="006C3B97" w:rsidRPr="006C3B97" w:rsidRDefault="006C3B97" w:rsidP="006C3B9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Solicitanţii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respinşi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pot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contesta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Decizia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Comitetului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Director.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Contestaţiile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transmise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orice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mijloc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, se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depun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conformitate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cu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prevederile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art. 19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alin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. (1) </w:t>
            </w:r>
            <w:proofErr w:type="gram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din</w:t>
            </w:r>
            <w:proofErr w:type="gram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Ghidul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Finanţare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.</w:t>
            </w:r>
          </w:p>
          <w:p w:rsidR="006C3B97" w:rsidRPr="006C3B97" w:rsidRDefault="006C3B97" w:rsidP="006C3B9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Contestațiile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pot fi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transmise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: </w:t>
            </w:r>
          </w:p>
          <w:p w:rsidR="006C3B97" w:rsidRPr="006C3B97" w:rsidRDefault="006C3B97" w:rsidP="006C3B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curier</w:t>
            </w:r>
            <w:proofErr w:type="spellEnd"/>
            <w:proofErr w:type="gram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sau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depuse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registratura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AFM,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cazul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care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solicitantul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își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susține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contestația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prin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documente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original (cu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condiția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data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înregistării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documentelor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la AFM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să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se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încadreze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termenul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prevăzut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la art. 19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alin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. (1) din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Ghidul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Finanţare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);</w:t>
            </w:r>
          </w:p>
          <w:p w:rsidR="006C3B97" w:rsidRPr="006C3B97" w:rsidRDefault="006C3B97" w:rsidP="006C3B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proofErr w:type="gram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e-mail</w:t>
            </w:r>
            <w:proofErr w:type="gram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exclusiv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adresa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r w:rsidRPr="006C3B97">
              <w:rPr>
                <w:rFonts w:ascii="Cambria" w:eastAsia="Times New Roman" w:hAnsi="Cambria" w:cs="Times New Roman"/>
                <w:color w:val="0000FF"/>
                <w:sz w:val="21"/>
                <w:szCs w:val="21"/>
              </w:rPr>
              <w:t>adrian.stefanescu@afm.ro</w:t>
            </w:r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dacă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solicitantul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nu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își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bazează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contestația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documente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original.</w:t>
            </w:r>
          </w:p>
          <w:p w:rsidR="006C3B97" w:rsidRPr="006C3B97" w:rsidRDefault="006C3B97" w:rsidP="006C3B9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eficientizarea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procesului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soluționare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contestațiilor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recomandăm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folosirea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unui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singur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mijloc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transmitere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cele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enumerate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mai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sus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.</w:t>
            </w:r>
          </w:p>
          <w:p w:rsidR="006C3B97" w:rsidRPr="006C3B97" w:rsidRDefault="006C3B97" w:rsidP="006C3B9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Precizăm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că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Comitetul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Director al AFM din 10.10.2017 au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fost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avizate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spre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respingere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1628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dosare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aferente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județelor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mai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jos.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Reiterăm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că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procesul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analiză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s-</w:t>
            </w:r>
            <w:proofErr w:type="gram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</w:t>
            </w:r>
            <w:proofErr w:type="gram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efectuat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după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același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algoritm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respectiv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set de 50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dosare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analizate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ordinea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alfabetică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județelor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şi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cronologică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pentru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înregistrările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acelaşi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judeţ</w:t>
            </w:r>
            <w:proofErr w:type="spellEnd"/>
            <w:r w:rsidRPr="006C3B97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6C3B97" w:rsidRPr="006C3B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6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Alba</w:t>
              </w:r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7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Arad</w:t>
              </w:r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8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Arges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9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Bacau</w:t>
              </w:r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10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Bihor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11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Botosani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12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Brasov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13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Bucuresti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14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Buzau</w:t>
              </w:r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15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Cluj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16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Constanta</w:t>
              </w:r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17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Dambovita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18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Dolj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19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Galati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20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Giurgiu</w:t>
              </w:r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21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Gorj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22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Harghita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23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Hunedoara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24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Ialomita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25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Iasi</w:t>
              </w:r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26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Ilfov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27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Maramures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28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Mehedinti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29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Mures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30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Neamt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31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Olt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32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Prahova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33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Satu-Mare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34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Sibiu</w:t>
              </w:r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35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Suceava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36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Teleorman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37" w:tgtFrame="_blank" w:history="1"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Timis</w:t>
              </w:r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38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Valcea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39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Vaslui</w:t>
              </w:r>
              <w:proofErr w:type="spellEnd"/>
            </w:hyperlink>
          </w:p>
          <w:p w:rsidR="006C3B97" w:rsidRPr="006C3B97" w:rsidRDefault="006C3B97" w:rsidP="006C3B97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hyperlink r:id="rId40" w:tgtFrame="_blank" w:history="1">
              <w:proofErr w:type="spellStart"/>
              <w:r w:rsidRPr="006C3B97">
                <w:rPr>
                  <w:rFonts w:ascii="Cambria" w:eastAsia="Times New Roman" w:hAnsi="Cambria" w:cs="Times New Roman"/>
                  <w:b/>
                  <w:bCs/>
                  <w:color w:val="006400"/>
                  <w:sz w:val="21"/>
                  <w:szCs w:val="21"/>
                </w:rPr>
                <w:t>Vrancea</w:t>
              </w:r>
              <w:proofErr w:type="spellEnd"/>
            </w:hyperlink>
          </w:p>
        </w:tc>
      </w:tr>
    </w:tbl>
    <w:p w:rsidR="006C3B97" w:rsidRDefault="006C3B97">
      <w:bookmarkStart w:id="0" w:name="_GoBack"/>
      <w:bookmarkEnd w:id="0"/>
    </w:p>
    <w:sectPr w:rsidR="006C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90D"/>
    <w:multiLevelType w:val="multilevel"/>
    <w:tmpl w:val="6DCC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97"/>
    <w:rsid w:val="001516D8"/>
    <w:rsid w:val="006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m.ro/main/programe/program_casa_verde/2017/2017_10_10/respinse_cd_10102017_casa_verde_arges.pdf" TargetMode="External"/><Relationship Id="rId13" Type="http://schemas.openxmlformats.org/officeDocument/2006/relationships/hyperlink" Target="http://www.afm.ro/main/programe/program_casa_verde/2017/2017_10_10/respinse_cd_10102017_casa_verde_bucuresti.pdf" TargetMode="External"/><Relationship Id="rId18" Type="http://schemas.openxmlformats.org/officeDocument/2006/relationships/hyperlink" Target="http://www.afm.ro/main/programe/program_casa_verde/2017/2017_10_10/respinse_cd_10102017_casa_verde_dolj.pdf" TargetMode="External"/><Relationship Id="rId26" Type="http://schemas.openxmlformats.org/officeDocument/2006/relationships/hyperlink" Target="http://www.afm.ro/main/programe/program_casa_verde/2017/2017_10_10/respinse_cd_10102017_casa_verde_ilfov.pdf" TargetMode="External"/><Relationship Id="rId39" Type="http://schemas.openxmlformats.org/officeDocument/2006/relationships/hyperlink" Target="http://www.afm.ro/main/programe/program_casa_verde/2017/2017_10_10/respinse_cd_10102017_casa_verde_vaslu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fm.ro/main/programe/program_casa_verde/2017/2017_10_10/respinse_cd_10102017_casa_verde_gorj.pdf" TargetMode="External"/><Relationship Id="rId34" Type="http://schemas.openxmlformats.org/officeDocument/2006/relationships/hyperlink" Target="http://www.afm.ro/main/programe/program_casa_verde/2017/2017_10_10/respinse_cd_10102017_casa_verde_sibiu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fm.ro/main/programe/program_casa_verde/2017/2017_10_10/respinse_cd_10102017_casa_verde_arad.pdf" TargetMode="External"/><Relationship Id="rId12" Type="http://schemas.openxmlformats.org/officeDocument/2006/relationships/hyperlink" Target="http://www.afm.ro/main/programe/program_casa_verde/2017/2017_10_10/respinse_cd_10102017_casa_verde_brasov.pdf" TargetMode="External"/><Relationship Id="rId17" Type="http://schemas.openxmlformats.org/officeDocument/2006/relationships/hyperlink" Target="http://www.afm.ro/main/programe/program_casa_verde/2017/2017_10_10/respinse_cd_10102017_casa_verde_dambovita.pdf" TargetMode="External"/><Relationship Id="rId25" Type="http://schemas.openxmlformats.org/officeDocument/2006/relationships/hyperlink" Target="http://www.afm.ro/main/programe/program_casa_verde/2017/2017_10_10/respinse_cd_10102017_casa_verde_iasi.pdf" TargetMode="External"/><Relationship Id="rId33" Type="http://schemas.openxmlformats.org/officeDocument/2006/relationships/hyperlink" Target="http://www.afm.ro/main/programe/program_casa_verde/2017/2017_10_10/respinse_cd_10102017_casa_verde_satumare.pdf" TargetMode="External"/><Relationship Id="rId38" Type="http://schemas.openxmlformats.org/officeDocument/2006/relationships/hyperlink" Target="http://www.afm.ro/main/programe/program_casa_verde/2017/2017_10_10/respinse_cd_10102017_casa_verde_valce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fm.ro/main/programe/program_casa_verde/2017/2017_10_10/respinse_cd_10102017_casa_verde_constanta.pdf" TargetMode="External"/><Relationship Id="rId20" Type="http://schemas.openxmlformats.org/officeDocument/2006/relationships/hyperlink" Target="http://www.afm.ro/main/programe/program_casa_verde/2017/2017_10_10/respinse_cd_10102017_casa_verde_giurgiu.pdf" TargetMode="External"/><Relationship Id="rId29" Type="http://schemas.openxmlformats.org/officeDocument/2006/relationships/hyperlink" Target="http://www.afm.ro/main/programe/program_casa_verde/2017/2017_10_10/respinse_cd_10102017_casa_verde_mures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fm.ro/main/programe/program_casa_verde/2017/2017_10_10/respinse_cd_10102017_casa_verde_alba.pdf" TargetMode="External"/><Relationship Id="rId11" Type="http://schemas.openxmlformats.org/officeDocument/2006/relationships/hyperlink" Target="http://www.afm.ro/main/programe/program_casa_verde/2017/2017_10_10/respinse_cd_10102017_casa_verde_botosani.pdf" TargetMode="External"/><Relationship Id="rId24" Type="http://schemas.openxmlformats.org/officeDocument/2006/relationships/hyperlink" Target="http://www.afm.ro/main/programe/program_casa_verde/2017/2017_10_10/respinse_cd_10102017_casa_verde_ialomita.pdf" TargetMode="External"/><Relationship Id="rId32" Type="http://schemas.openxmlformats.org/officeDocument/2006/relationships/hyperlink" Target="http://www.afm.ro/main/programe/program_casa_verde/2017/2017_10_10/respinse_cd_10102017_casa_verde_prahova.pdf" TargetMode="External"/><Relationship Id="rId37" Type="http://schemas.openxmlformats.org/officeDocument/2006/relationships/hyperlink" Target="http://www.afm.ro/main/programe/program_casa_verde/2017/2017_10_10/respinse_cd_10102017_casa_verde_timis.pdf" TargetMode="External"/><Relationship Id="rId40" Type="http://schemas.openxmlformats.org/officeDocument/2006/relationships/hyperlink" Target="http://www.afm.ro/main/programe/program_casa_verde/2017/2017_10_10/respinse_cd_10102017_casa_verde_vrance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m.ro/main/programe/program_casa_verde/2017/2017_10_10/respinse_cd_10102017_casa_verde_cluj.pdf" TargetMode="External"/><Relationship Id="rId23" Type="http://schemas.openxmlformats.org/officeDocument/2006/relationships/hyperlink" Target="http://www.afm.ro/main/programe/program_casa_verde/2017/2017_10_10/respinse_cd_10102017_casa_verde_hunedoara.pdf" TargetMode="External"/><Relationship Id="rId28" Type="http://schemas.openxmlformats.org/officeDocument/2006/relationships/hyperlink" Target="http://www.afm.ro/main/programe/program_casa_verde/2017/2017_10_10/respinse_cd_10102017_casa_verde_mehedinti.pdf" TargetMode="External"/><Relationship Id="rId36" Type="http://schemas.openxmlformats.org/officeDocument/2006/relationships/hyperlink" Target="http://www.afm.ro/main/programe/program_casa_verde/2017/2017_10_10/respinse_cd_10102017_casa_verde_teleorman.pdf" TargetMode="External"/><Relationship Id="rId10" Type="http://schemas.openxmlformats.org/officeDocument/2006/relationships/hyperlink" Target="http://www.afm.ro/main/programe/program_casa_verde/2017/2017_10_10/respinse_cd_10102017_casa_verde_bihor.pdf" TargetMode="External"/><Relationship Id="rId19" Type="http://schemas.openxmlformats.org/officeDocument/2006/relationships/hyperlink" Target="http://www.afm.ro/main/programe/program_casa_verde/2017/2017_10_10/respinse_cd_10102017_casa_verde_galati.pdf" TargetMode="External"/><Relationship Id="rId31" Type="http://schemas.openxmlformats.org/officeDocument/2006/relationships/hyperlink" Target="http://www.afm.ro/main/programe/program_casa_verde/2017/2017_10_10/respinse_cd_10102017_casa_verde_ol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m.ro/main/programe/program_casa_verde/2017/2017_10_10/respinse_cd_10102017_casa_verde_bacau.pdf" TargetMode="External"/><Relationship Id="rId14" Type="http://schemas.openxmlformats.org/officeDocument/2006/relationships/hyperlink" Target="http://www.afm.ro/main/programe/program_casa_verde/2017/2017_10_10/respinse_cd_10102017_casa_verde_buzau.pdf" TargetMode="External"/><Relationship Id="rId22" Type="http://schemas.openxmlformats.org/officeDocument/2006/relationships/hyperlink" Target="http://www.afm.ro/main/programe/program_casa_verde/2017/2017_10_10/respinse_cd_10102017_casa_verde_harghita.pdf" TargetMode="External"/><Relationship Id="rId27" Type="http://schemas.openxmlformats.org/officeDocument/2006/relationships/hyperlink" Target="http://www.afm.ro/main/programe/program_casa_verde/2017/2017_10_10/respinse_cd_10102017_casa_verde_maramures.pdf" TargetMode="External"/><Relationship Id="rId30" Type="http://schemas.openxmlformats.org/officeDocument/2006/relationships/hyperlink" Target="http://www.afm.ro/main/programe/program_casa_verde/2017/2017_10_10/respinse_cd_10102017_casa_verde_neamt.pdf" TargetMode="External"/><Relationship Id="rId35" Type="http://schemas.openxmlformats.org/officeDocument/2006/relationships/hyperlink" Target="http://www.afm.ro/main/programe/program_casa_verde/2017/2017_10_10/respinse_cd_10102017_casa_verde_suceava.pdf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 nicolaiescu</dc:creator>
  <cp:lastModifiedBy>cristi nicolaiescu</cp:lastModifiedBy>
  <cp:revision>1</cp:revision>
  <dcterms:created xsi:type="dcterms:W3CDTF">2017-10-16T07:02:00Z</dcterms:created>
  <dcterms:modified xsi:type="dcterms:W3CDTF">2017-10-16T07:02:00Z</dcterms:modified>
</cp:coreProperties>
</file>